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6F28B" w14:textId="0407A377" w:rsidR="00211C2E" w:rsidRDefault="00211C2E" w:rsidP="00211C2E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4502D">
        <w:rPr>
          <w:rFonts w:ascii="Arial" w:hAnsi="Arial" w:cs="Arial"/>
          <w:b/>
          <w:sz w:val="22"/>
          <w:szCs w:val="22"/>
        </w:rPr>
        <w:t>0348</w:t>
      </w:r>
    </w:p>
    <w:p w14:paraId="52038E12" w14:textId="77777777" w:rsidR="00211C2E" w:rsidRPr="007861B8" w:rsidRDefault="00211C2E" w:rsidP="00211C2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7E77">
        <w:rPr>
          <w:rFonts w:ascii="Arial" w:hAnsi="Arial" w:cs="Arial"/>
          <w:b/>
          <w:sz w:val="22"/>
          <w:szCs w:val="22"/>
        </w:rPr>
        <w:t>Athens, Greece, 17 - 21 February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19E9F145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</w:t>
      </w:r>
      <w:r w:rsidR="009951D4">
        <w:rPr>
          <w:rFonts w:ascii="Arial" w:eastAsia="Batang" w:hAnsi="Arial" w:cs="Arial"/>
          <w:b/>
          <w:sz w:val="24"/>
          <w:szCs w:val="24"/>
          <w:lang w:eastAsia="zh-CN"/>
        </w:rPr>
        <w:t>rity enhancements for release 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 w:rsidRPr="00DB3E8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C2EB54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rity enhancements for release 20</w:t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2C211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MCX</w:t>
      </w:r>
      <w:r w:rsidR="00DF52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211C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-Sec</w:t>
      </w:r>
    </w:p>
    <w:p w14:paraId="18C69795" w14:textId="0BDF050E" w:rsidR="001E489F" w:rsidRDefault="001E489F" w:rsidP="001E489F">
      <w:pPr>
        <w:pStyle w:val="Guidance"/>
      </w:pPr>
    </w:p>
    <w:p w14:paraId="15B1DB90" w14:textId="755743F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&lt;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&gt;</w:t>
      </w:r>
    </w:p>
    <w:p w14:paraId="6340F223" w14:textId="5225EEE4" w:rsidR="001E489F" w:rsidRDefault="001E489F" w:rsidP="001E489F">
      <w:pPr>
        <w:pStyle w:val="Guidance"/>
      </w:pPr>
      <w:r>
        <w:t xml:space="preserve"> </w:t>
      </w:r>
    </w:p>
    <w:p w14:paraId="4D9605DA" w14:textId="332DD7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951D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A20AB3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A20AB3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A20AB3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A20AB3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A20AB3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6787714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As the mission critical architecture continues to evolve, the mission critical security architecture </w:t>
      </w:r>
      <w:r w:rsidR="00211C2E">
        <w:rPr>
          <w:rFonts w:eastAsia="Calibri"/>
          <w:sz w:val="24"/>
          <w:szCs w:val="24"/>
          <w:lang w:val="en-US"/>
        </w:rPr>
        <w:t>must maintain alignment.  Rel-20</w:t>
      </w:r>
      <w:r w:rsidRPr="00F92582">
        <w:rPr>
          <w:rFonts w:eastAsia="Calibri"/>
          <w:sz w:val="24"/>
          <w:szCs w:val="24"/>
          <w:lang w:val="en-US"/>
        </w:rPr>
        <w:t xml:space="preserve">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50C652DE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9951D4">
        <w:rPr>
          <w:rFonts w:eastAsia="Calibri"/>
          <w:sz w:val="24"/>
          <w:szCs w:val="24"/>
          <w:lang w:val="en-US"/>
        </w:rPr>
        <w:t>work item will address the Rel-20</w:t>
      </w:r>
      <w:r w:rsidRPr="00F92582">
        <w:rPr>
          <w:rFonts w:eastAsia="Calibri"/>
          <w:sz w:val="24"/>
          <w:szCs w:val="24"/>
          <w:lang w:val="en-US"/>
        </w:rPr>
        <w:t xml:space="preserve">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3C1598A8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SA3 normative security work for Rel-</w:t>
      </w:r>
      <w:r w:rsidR="001E2B48">
        <w:rPr>
          <w:rFonts w:eastAsia="Calibri"/>
          <w:sz w:val="24"/>
          <w:szCs w:val="24"/>
          <w:lang w:val="en-US"/>
        </w:rPr>
        <w:t>20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1394341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075116D9" w14:textId="6A910CEF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MC gateway</w:t>
      </w:r>
      <w:r w:rsidR="001E2B48">
        <w:rPr>
          <w:rFonts w:eastAsia="Calibri"/>
        </w:rPr>
        <w:t xml:space="preserve"> UE</w:t>
      </w:r>
      <w:r w:rsidRPr="00F92582">
        <w:rPr>
          <w:rFonts w:eastAsia="Calibri"/>
        </w:rPr>
        <w:t>;</w:t>
      </w:r>
    </w:p>
    <w:p w14:paraId="4CE64585" w14:textId="5BC6A274" w:rsidR="00211C2E" w:rsidRP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211C2E">
        <w:rPr>
          <w:rFonts w:eastAsia="Calibri"/>
        </w:rPr>
        <w:t xml:space="preserve">UE to UE and UE to network </w:t>
      </w:r>
      <w:r>
        <w:rPr>
          <w:rFonts w:eastAsia="Calibri"/>
        </w:rPr>
        <w:t>single and multi-hop r</w:t>
      </w:r>
      <w:r w:rsidRPr="00211C2E">
        <w:rPr>
          <w:rFonts w:eastAsia="Calibri"/>
        </w:rPr>
        <w:t>elay;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17BA4BD0" w14:textId="77777777" w:rsidR="00211C2E" w:rsidRPr="00F92582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60FB230F" w14:textId="1BE6817C" w:rsidR="00211C2E" w:rsidRDefault="00211C2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Expanded message storage coverage for MCPTT and MCVideo services;</w:t>
      </w:r>
    </w:p>
    <w:p w14:paraId="750223F2" w14:textId="5093DC73" w:rsidR="00DB3E8E" w:rsidRPr="00F92582" w:rsidRDefault="00DB3E8E" w:rsidP="00211C2E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>
        <w:rPr>
          <w:rFonts w:eastAsia="Calibri"/>
        </w:rPr>
        <w:t>Isolated Operation for Public Safety (IOPS);</w:t>
      </w:r>
    </w:p>
    <w:p w14:paraId="1D7CCEA4" w14:textId="00D58F8B" w:rsidR="00211C2E" w:rsidRPr="00F92582" w:rsidRDefault="00211C2E" w:rsidP="001E2B48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</w:t>
      </w:r>
      <w:r>
        <w:rPr>
          <w:rFonts w:eastAsia="Calibri"/>
        </w:rPr>
        <w:t>, and</w:t>
      </w:r>
      <w:r w:rsidRPr="00F92582">
        <w:rPr>
          <w:rFonts w:eastAsia="Calibri"/>
        </w:rPr>
        <w:t>;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04B73306" w14:textId="094680A4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>NOTE: Additional objectives to be conside</w:t>
      </w:r>
      <w:r w:rsidR="00211C2E">
        <w:rPr>
          <w:rFonts w:eastAsia="Calibri"/>
          <w:lang w:val="en-US" w:eastAsia="en-US"/>
        </w:rPr>
        <w:t>red based on approved SA6 Rel-20 WIDs on MCX</w:t>
      </w:r>
      <w:r w:rsidRPr="00F92582">
        <w:rPr>
          <w:rFonts w:eastAsia="Calibri"/>
          <w:lang w:val="en-US" w:eastAsia="en-US"/>
        </w:rPr>
        <w:t>.</w:t>
      </w:r>
    </w:p>
    <w:p w14:paraId="28402A1F" w14:textId="5CDED1A6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Release 19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shall </w:t>
      </w:r>
      <w:r w:rsidR="009951D4">
        <w:rPr>
          <w:rFonts w:eastAsia="Calibri"/>
          <w:i w:val="0"/>
          <w:sz w:val="24"/>
          <w:szCs w:val="24"/>
          <w:lang w:val="en-US" w:eastAsia="en-US"/>
        </w:rPr>
        <w:t>form the basis of the Release 20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3E84446" w:rsidR="004F12B5" w:rsidRPr="004F12B5" w:rsidRDefault="009951D4" w:rsidP="004F12B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Calibri"/>
                <w:i w:val="0"/>
                <w:lang w:val="en-US" w:eastAsia="en-US"/>
              </w:rPr>
              <w:t>Rel-20</w:t>
            </w:r>
            <w:r w:rsidR="004F12B5" w:rsidRPr="004F12B5">
              <w:rPr>
                <w:rFonts w:eastAsia="Calibri"/>
                <w:i w:val="0"/>
                <w:lang w:val="en-US" w:eastAsia="en-US"/>
              </w:rPr>
              <w:t xml:space="preserve">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18CFEC6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9951D4">
              <w:rPr>
                <w:rFonts w:eastAsia="Calibri"/>
                <w:lang w:val="en-US"/>
              </w:rPr>
              <w:t>112</w:t>
            </w:r>
          </w:p>
          <w:p w14:paraId="559700C0" w14:textId="5726F678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="009951D4">
              <w:rPr>
                <w:rFonts w:eastAsia="Calibri"/>
                <w:lang w:val="en-US"/>
              </w:rPr>
              <w:t xml:space="preserve"> 2026</w:t>
            </w:r>
            <w:r w:rsidRPr="00624A8C">
              <w:rPr>
                <w:rFonts w:eastAsia="Calibri"/>
                <w:lang w:val="en-US"/>
              </w:rPr>
              <w:t>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40093E8" w:rsidR="001E489F" w:rsidRPr="00211C2E" w:rsidRDefault="00D512B8" w:rsidP="001E489F">
      <w:pPr>
        <w:rPr>
          <w:sz w:val="24"/>
          <w:szCs w:val="24"/>
        </w:rPr>
      </w:pPr>
      <w:r w:rsidRPr="00211C2E">
        <w:rPr>
          <w:rFonts w:eastAsia="Calibri"/>
          <w:sz w:val="24"/>
          <w:szCs w:val="24"/>
          <w:lang w:val="en-US"/>
        </w:rPr>
        <w:t xml:space="preserve">Woodward, Tim, Motorola Solutions, Inc., </w:t>
      </w:r>
      <w:hyperlink r:id="rId16" w:history="1">
        <w:r w:rsidRPr="00211C2E">
          <w:rPr>
            <w:rStyle w:val="Hyperlink"/>
            <w:rFonts w:eastAsia="Calibri"/>
            <w:sz w:val="24"/>
            <w:szCs w:val="24"/>
            <w:lang w:val="en-US"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2476229F" w:rsidR="004F12B5" w:rsidRPr="00F92582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211C2E" w14:paraId="05D4FD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96002" w14:textId="5719697A" w:rsidR="00211C2E" w:rsidRDefault="00211C2E" w:rsidP="00211C2E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BE632C" w14:paraId="21FEBD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E83AF" w14:textId="0230C487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BE632C" w14:paraId="3C28D4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227AC" w14:textId="12F6AC1D" w:rsidR="00BE632C" w:rsidRPr="00F92582" w:rsidRDefault="00BE632C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0" w:name="_GoBack"/>
      <w:bookmarkEnd w:id="0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D292F" w14:textId="77777777" w:rsidR="00A20AB3" w:rsidRDefault="00A20AB3">
      <w:r>
        <w:separator/>
      </w:r>
    </w:p>
  </w:endnote>
  <w:endnote w:type="continuationSeparator" w:id="0">
    <w:p w14:paraId="2A4A40E2" w14:textId="77777777" w:rsidR="00A20AB3" w:rsidRDefault="00A2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BAED4" w14:textId="77777777" w:rsidR="00A20AB3" w:rsidRDefault="00A20AB3">
      <w:r>
        <w:separator/>
      </w:r>
    </w:p>
  </w:footnote>
  <w:footnote w:type="continuationSeparator" w:id="0">
    <w:p w14:paraId="421A0790" w14:textId="77777777" w:rsidR="00A20AB3" w:rsidRDefault="00A20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C3B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B48"/>
    <w:rsid w:val="001E2ECA"/>
    <w:rsid w:val="001E489F"/>
    <w:rsid w:val="001E6729"/>
    <w:rsid w:val="001F7653"/>
    <w:rsid w:val="002070CB"/>
    <w:rsid w:val="00211738"/>
    <w:rsid w:val="00211C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7BD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C7BBE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18D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2D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D4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AB3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32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E8E"/>
    <w:rsid w:val="00DB521B"/>
    <w:rsid w:val="00DC0F52"/>
    <w:rsid w:val="00DC4726"/>
    <w:rsid w:val="00DD0AAB"/>
    <w:rsid w:val="00DD3C66"/>
    <w:rsid w:val="00DD40D2"/>
    <w:rsid w:val="00DE5BBF"/>
    <w:rsid w:val="00DF01BE"/>
    <w:rsid w:val="00DF5216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823"/>
    <w:rsid w:val="00E67B7D"/>
    <w:rsid w:val="00E81E2C"/>
    <w:rsid w:val="00E82FBF"/>
    <w:rsid w:val="00EA293A"/>
    <w:rsid w:val="00EA46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Woodward</cp:lastModifiedBy>
  <cp:revision>4</cp:revision>
  <cp:lastPrinted>2001-04-23T09:30:00Z</cp:lastPrinted>
  <dcterms:created xsi:type="dcterms:W3CDTF">2025-02-07T14:46:00Z</dcterms:created>
  <dcterms:modified xsi:type="dcterms:W3CDTF">2025-02-07T14:50:00Z</dcterms:modified>
</cp:coreProperties>
</file>